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推动党建强基提质 全面提升文旅商融合发展质量</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学习强国</w:t>
      </w:r>
    </w:p>
    <w:p>
      <w:pPr>
        <w:pStyle w:val="9"/>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天津城市基础设施建设投资集团有限公司（以下简称：城投集团）所属天津城投集团资产管理有限公司（以下简称：资管公司）党委聚焦“经营城市资源”主责主业，深入落实“盘活存量、扩大增量、提升质量”工作要求，以高质量党建引领保障高质量发展，创建“四驱三化一合”特色党建品牌，以“赋能新文旅”“创造新物业”“科技新交通”“焕发新商业”为重点，以盘活城市资源存量为使命，以提高津湾广场、“天津之眼”摩天轮等重点地标商业价值为担当，以全面提升文旅商融合发展质量为目标，层层压实责任，带领广大党员干部立足项目一线抓谋划、抓服务、抓提升。继“五一”假期后，国庆假期，资管公司点燃津门休闲新热潮，拉动消费时尚新引擎。</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资管公司党委深入学习贯彻市委主要领导调研集团提出的盘活存量、扩大增量、提升质量工作要求和调研我市商业综合体的重要讲话精神，坚持以“关键少数”示范引领“绝大多数”，领导班子带头领办重点难点任务，在领办攻坚中思考谋划，围绕资管公司资产盘活创效，带领党员干部研究解决方案、制定务实举措，加强工作推动。资管公司党委形成把海河沿线优质资源“串珠成链”的商业思路，打出文旅商融合的“组合拳”，充分激发经济消费潜力。以实现津湾广场焕新提级为目标，成立文旅商融合发展工作领导小组，领导班子聚焦“城市封面 印象天津”的商业定位，深入市场调研，组织内部研讨，组织两级公司开展“百人大讨论”活动，凝聚党员干部力量为项目盘活建言献策。公司党委每月召开党建工作调度会全面推动领导干部领办攻坚任务落实落地，建立强基提效攻坚任务台账狠抓重点项目落实进度，特别是津湾广场游船码头项目，通过公司党委领导谋划、班子成员主动推进，津湾事业部党支部跟进落实，与海河游船公司定期沟通协调，为项目施工提供坚强保障，按期实现海河游船码头和游客服务津湾广场中心落地，有效拉动了津湾广场客流。中秋国庆双节期间，津湾广场累计接待游客46.5万人次，日均客流达到5.8万人次，“十一”当天接待人数突破7.5万人次，创历史新高，受到央视、天津电视台等多家主流媒体关注报道。</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lang w:val="en-US" w:eastAsia="zh-CN"/>
        </w:rPr>
      </w:pPr>
      <w:r>
        <w:rPr>
          <w:rFonts w:hint="eastAsia" w:ascii="宋体" w:hAnsi="宋体" w:eastAsia="宋体" w:cs="宋体"/>
          <w:snapToGrid w:val="0"/>
          <w:color w:val="000000"/>
          <w:kern w:val="0"/>
          <w:sz w:val="24"/>
          <w:szCs w:val="24"/>
          <w:lang w:val="en-US" w:eastAsia="zh-CN" w:bidi="ar-SA"/>
        </w:rPr>
        <w:t>下一步，资管公司党委将提高政治站位，充分发挥党委“把方向、管大局、保落实”作用，深入践行职责使命，深度融入天津国际消费中心城市建设，落实盘活存量、扩大增量、提升质量工作任务，进一步挖掘资源优势和价值潜力，不断打造新业态、新场景，推动海河沿岸文旅资源串珠成链、连线成片，助力实现天津文旅产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both"/>
        <w:rPr>
          <w:rFonts w:hint="eastAsia" w:ascii="宋体" w:hAnsi="宋体" w:eastAsiaTheme="minorEastAsia" w:cstheme="minorBidi"/>
          <w:b/>
          <w:snapToGrid w:val="0"/>
          <w:color w:val="FF0000"/>
          <w:spacing w:val="-11"/>
          <w:kern w:val="0"/>
          <w:sz w:val="36"/>
          <w:szCs w:val="36"/>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spacing w:val="-11"/>
          <w:kern w:val="0"/>
          <w:sz w:val="36"/>
          <w:szCs w:val="36"/>
          <w:shd w:val="clear" w:color="auto" w:fill="FFFFFF"/>
          <w:lang w:val="en-US" w:eastAsia="zh-CN" w:bidi="ar-SA"/>
        </w:rPr>
        <w:t>山东日照城投集团 “四个聚力”推动党建“塑形”工程走深走实</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凤凰网</w:t>
      </w: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山东省日照城投集团深入落实市国资国企党建“塑形”工程部署安排，聚焦党建工作短板、薄弱环节，制定提升方案、实施对标行动，以“四个聚焦”着力破解基层党建发展不平衡问题，推动集团党建工作质效整体提升。</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聚力“铸魂”，强化学习筑根基。探索领导干部“领学”、专题辅导“促学”、教育培训“真学”、网络媒体“帮学”“四学”机制，坚持“线上线下”学习双同步，切实强化党员的政治理论水平。把政治理论学习纳入全员培训教育体系，融入党员日常教育。以“周五学堂”引领业务学习，组织开展辅导报告、党员轮训、主题征文和演讲比赛，着力强化理论武装，凝聚思想动能，为企业改革发展奠定思想基础。</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聚力“强基”，健全制度夯基础。建立党建工作14项制度，深入践行“不忘初心、牢记使命”长效机制，组织开展党章专题学习、革命传统教育。落实重温入党誓词、党员过政治生日等制度，不断强化政治意识和党性修养。以“三会一课”、主题党日等党的组织生活提前报审机制为抓手，确保“一月一主题”，督导基层党的组织生活规范开展。建立党组织班子成员列席基层党的组织生活制度，按照不打招呼、直奔现场、全程旁听、互动交流等方式，以“派单式”方式参加活动，进一步规范基层党组织生活，畅通上情下情沟通渠道。</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聚力“提能”，压实责任抓落实。接续开展基层党建“巩固深化年”活动，严格落实支部班子换届、组织运作规范化、议事决策民主化等制度要求，不断规范基层党建工作。开展“聚专提能”行动，选优配强基层党组织党务骨干力量，提升抓党建的专业能力。严把发展党员质量关，实施党员积分管理制度，切实提升党组织的战斗力。强化基层党建工作评议体系，深化党建督查机制，加大基层党建督查力度，有效强化问题整改，倒逼党建责任落实。</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聚力“融合”，激发活力促发展。落实《党建与生产经营融合发展工作规则》，组织实施“强作风勇担当、谋改革促发展”专题活动，开展“干部包课题、攻坚破难题”专题活动，瞄准改革发展重点、难点，发挥党员干部“示范引领、指导协调”作用，助力基层党组织放下包袱、轻装上阵。开展党组织书记“党建项目化管理”建设，常态开展党组织书记抓基层党建重点突破项目，确保“全面抓、从严抓、经常抓”。持续深化“党旗在基层一线高高飘扬”“发现榜样”等活动，发挥党员先锋模范作用，激励党员干部见贤思齐、创先争优，切实扛牢“走在前、开新局”使命担当。</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20" w:lineRule="exact"/>
        <w:ind w:right="0" w:rightChars="0" w:firstLine="4624" w:firstLineChars="1927"/>
        <w:jc w:val="left"/>
        <w:textAlignment w:val="auto"/>
        <w:outlineLvl w:val="9"/>
        <w:rPr>
          <w:rFonts w:hint="eastAsia" w:ascii="宋体" w:hAnsi="宋体" w:cs="宋体" w:eastAsiaTheme="minorEastAsia"/>
          <w:snapToGrid w:val="0"/>
          <w:color w:val="000000"/>
          <w:kern w:val="0"/>
          <w:sz w:val="24"/>
          <w:szCs w:val="24"/>
          <w:lang w:val="en-US" w:eastAsia="zh-CN" w:bidi="ar-SA"/>
        </w:rPr>
      </w:pPr>
      <w:bookmarkStart w:id="0" w:name="_GoBack"/>
      <w:bookmarkEnd w:id="0"/>
      <w:r>
        <w:rPr>
          <w:rFonts w:hint="eastAsia" w:ascii="宋体" w:hAnsi="宋体" w:cs="宋体" w:eastAsiaTheme="minorEastAsia"/>
          <w:snapToGrid w:val="0"/>
          <w:color w:val="000000"/>
          <w:kern w:val="0"/>
          <w:sz w:val="24"/>
          <w:szCs w:val="24"/>
          <w:lang w:val="en-US" w:eastAsia="zh-CN" w:bidi="ar-SA"/>
        </w:rPr>
        <w:t>海口市城市建设投资</w:t>
      </w:r>
      <w:r>
        <w:rPr>
          <w:rFonts w:hint="eastAsia" w:ascii="宋体" w:hAnsi="宋体" w:cs="宋体"/>
          <w:snapToGrid w:val="0"/>
          <w:color w:val="000000"/>
          <w:kern w:val="0"/>
          <w:sz w:val="24"/>
          <w:szCs w:val="24"/>
          <w:lang w:val="en-US" w:eastAsia="zh-CN" w:bidi="ar-SA"/>
        </w:rPr>
        <w:t>集团</w:t>
      </w:r>
      <w:r>
        <w:rPr>
          <w:rFonts w:hint="eastAsia" w:ascii="宋体" w:hAnsi="宋体" w:cs="宋体" w:eastAsiaTheme="minorEastAsia"/>
          <w:snapToGrid w:val="0"/>
          <w:color w:val="000000"/>
          <w:kern w:val="0"/>
          <w:sz w:val="24"/>
          <w:szCs w:val="24"/>
          <w:lang w:val="en-US" w:eastAsia="zh-CN" w:bidi="ar-SA"/>
        </w:rPr>
        <w:t>有限公司</w:t>
      </w:r>
    </w:p>
    <w:p>
      <w:pPr>
        <w:keepNext w:val="0"/>
        <w:keepLines w:val="0"/>
        <w:pageBreakBefore w:val="0"/>
        <w:widowControl w:val="0"/>
        <w:tabs>
          <w:tab w:val="left" w:pos="4680"/>
        </w:tabs>
        <w:kinsoku/>
        <w:wordWrap/>
        <w:overflowPunct/>
        <w:topLinePunct w:val="0"/>
        <w:autoSpaceDE/>
        <w:autoSpaceDN/>
        <w:bidi w:val="0"/>
        <w:adjustRightInd/>
        <w:snapToGrid/>
        <w:spacing w:line="520" w:lineRule="exact"/>
        <w:ind w:right="0" w:rightChars="0" w:firstLine="5824" w:firstLineChars="2427"/>
        <w:jc w:val="lef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10</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0E4F1D"/>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402CCA"/>
    <w:rsid w:val="3AD010DD"/>
    <w:rsid w:val="3CEB33CD"/>
    <w:rsid w:val="3D7078A2"/>
    <w:rsid w:val="4247545C"/>
    <w:rsid w:val="42D84824"/>
    <w:rsid w:val="43215475"/>
    <w:rsid w:val="441A3D4C"/>
    <w:rsid w:val="44B66D25"/>
    <w:rsid w:val="44FD6564"/>
    <w:rsid w:val="467D421D"/>
    <w:rsid w:val="480B25EE"/>
    <w:rsid w:val="4890330D"/>
    <w:rsid w:val="48D21008"/>
    <w:rsid w:val="4CEB02D2"/>
    <w:rsid w:val="4D227684"/>
    <w:rsid w:val="4D392193"/>
    <w:rsid w:val="4F1E5B63"/>
    <w:rsid w:val="53410626"/>
    <w:rsid w:val="53730655"/>
    <w:rsid w:val="54D61B74"/>
    <w:rsid w:val="54F17583"/>
    <w:rsid w:val="55B1257D"/>
    <w:rsid w:val="55C004DD"/>
    <w:rsid w:val="56BE2490"/>
    <w:rsid w:val="5A30331E"/>
    <w:rsid w:val="5B951F4C"/>
    <w:rsid w:val="5E0D378B"/>
    <w:rsid w:val="5EBB0E8D"/>
    <w:rsid w:val="5F1E5AC5"/>
    <w:rsid w:val="602C7E0F"/>
    <w:rsid w:val="60C01E77"/>
    <w:rsid w:val="61140174"/>
    <w:rsid w:val="63DE67DB"/>
    <w:rsid w:val="64CF6463"/>
    <w:rsid w:val="678E1AC9"/>
    <w:rsid w:val="69DD0A53"/>
    <w:rsid w:val="6C4C47FD"/>
    <w:rsid w:val="6CE1567F"/>
    <w:rsid w:val="6D3D22B1"/>
    <w:rsid w:val="6D84762F"/>
    <w:rsid w:val="70594F33"/>
    <w:rsid w:val="713016CA"/>
    <w:rsid w:val="71436B5E"/>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6">
    <w:name w:val="Body Text"/>
    <w:basedOn w:val="1"/>
    <w:next w:val="7"/>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7">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8">
    <w:name w:val="Body Text Indent"/>
    <w:basedOn w:val="1"/>
    <w:next w:val="9"/>
    <w:qFormat/>
    <w:uiPriority w:val="0"/>
    <w:pPr>
      <w:ind w:left="420" w:leftChars="200"/>
    </w:pPr>
    <w:rPr>
      <w:kern w:val="2"/>
      <w:sz w:val="21"/>
      <w:szCs w:val="24"/>
    </w:rPr>
  </w:style>
  <w:style w:type="paragraph" w:styleId="9">
    <w:name w:val="Body Text First Indent 2"/>
    <w:basedOn w:val="8"/>
    <w:next w:val="1"/>
    <w:qFormat/>
    <w:uiPriority w:val="0"/>
    <w:pPr>
      <w:widowControl w:val="0"/>
      <w:ind w:firstLine="420"/>
      <w:jc w:val="both"/>
    </w:pPr>
    <w:rPr>
      <w:kern w:val="2"/>
      <w:sz w:val="21"/>
      <w:szCs w:val="24"/>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next w:val="6"/>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正文文字"/>
    <w:basedOn w:val="1"/>
    <w:next w:val="1"/>
    <w:qFormat/>
    <w:uiPriority w:val="0"/>
    <w:pPr>
      <w:spacing w:after="120"/>
    </w:pPr>
  </w:style>
  <w:style w:type="paragraph" w:customStyle="1" w:styleId="26">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7">
    <w:name w:val="样式4"/>
    <w:basedOn w:val="10"/>
    <w:next w:val="10"/>
    <w:qFormat/>
    <w:uiPriority w:val="0"/>
    <w:pPr>
      <w:spacing w:line="500" w:lineRule="exact"/>
      <w:ind w:firstLine="200" w:firstLineChars="200"/>
    </w:pPr>
    <w:rPr>
      <w:rFonts w:cs="Courier New"/>
      <w:b/>
      <w:color w:val="FF0000"/>
      <w:spacing w:val="-6"/>
      <w:kern w:val="0"/>
      <w:sz w:val="30"/>
      <w:szCs w:val="30"/>
    </w:rPr>
  </w:style>
  <w:style w:type="character" w:customStyle="1" w:styleId="28">
    <w:name w:val="bds_more"/>
    <w:basedOn w:val="17"/>
    <w:qFormat/>
    <w:uiPriority w:val="0"/>
  </w:style>
  <w:style w:type="character" w:customStyle="1" w:styleId="29">
    <w:name w:val="bds_nopic"/>
    <w:basedOn w:val="17"/>
    <w:qFormat/>
    <w:uiPriority w:val="0"/>
  </w:style>
  <w:style w:type="character" w:customStyle="1" w:styleId="30">
    <w:name w:val="bds_nopic1"/>
    <w:basedOn w:val="17"/>
    <w:qFormat/>
    <w:uiPriority w:val="0"/>
  </w:style>
  <w:style w:type="character" w:customStyle="1" w:styleId="31">
    <w:name w:val="bds_nopic2"/>
    <w:basedOn w:val="17"/>
    <w:qFormat/>
    <w:uiPriority w:val="0"/>
  </w:style>
  <w:style w:type="character" w:customStyle="1" w:styleId="32">
    <w:name w:val="current"/>
    <w:basedOn w:val="17"/>
    <w:qFormat/>
    <w:uiPriority w:val="0"/>
    <w:rPr>
      <w:b/>
      <w:color w:val="666666"/>
      <w:bdr w:val="single" w:color="E0E0E0" w:sz="6" w:space="0"/>
      <w:shd w:val="clear" w:fill="F0F0F0"/>
    </w:rPr>
  </w:style>
  <w:style w:type="character" w:customStyle="1" w:styleId="33">
    <w:name w:val="disabled"/>
    <w:basedOn w:val="17"/>
    <w:qFormat/>
    <w:uiPriority w:val="0"/>
    <w:rPr>
      <w:color w:val="CCCCCC"/>
      <w:bdr w:val="single" w:color="DBDADA" w:sz="6" w:space="0"/>
    </w:rPr>
  </w:style>
  <w:style w:type="character" w:customStyle="1" w:styleId="34">
    <w:name w:val="tab_active"/>
    <w:basedOn w:val="17"/>
    <w:qFormat/>
    <w:uiPriority w:val="0"/>
    <w:rPr>
      <w:color w:val="666666"/>
    </w:rPr>
  </w:style>
  <w:style w:type="character" w:customStyle="1" w:styleId="35">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2</TotalTime>
  <ScaleCrop>false</ScaleCrop>
  <LinksUpToDate>false</LinksUpToDate>
  <CharactersWithSpaces>1791</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lenovo</cp:lastModifiedBy>
  <dcterms:modified xsi:type="dcterms:W3CDTF">2023-12-27T08:05:46Z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94D68A1A2BAA4D88B8E1D5E94F87C7FD</vt:lpwstr>
  </property>
</Properties>
</file>